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9E" w:rsidRDefault="002F3445" w:rsidP="005E379E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334250" cy="1914525"/>
            <wp:effectExtent l="19050" t="0" r="0" b="0"/>
            <wp:wrapSquare wrapText="bothSides"/>
            <wp:docPr id="7" name="Immagine 7" descr="C:\Users\laura\Desktop\PSR 2014-2020 logo 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ura\Desktop\PSR 2014-2020 logo fir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562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89.65pt;margin-top:28.85pt;width:51.85pt;height:69.4pt;z-index:251659264;mso-wrap-distance-left:9.05pt;mso-wrap-distance-right:9.05pt;mso-position-horizontal-relative:text;mso-position-vertical-relative:text" filled="t">
            <v:fill color2="black"/>
            <v:imagedata r:id="rId6" o:title=""/>
            <w10:wrap type="topAndBottom"/>
          </v:shape>
          <o:OLEObject Type="Embed" ProgID="PBrush" ShapeID="_x0000_s1026" DrawAspect="Content" ObjectID="_1570948134" r:id="rId7"/>
        </w:pict>
      </w:r>
    </w:p>
    <w:p w:rsidR="005E379E" w:rsidRDefault="005E379E" w:rsidP="005E379E"/>
    <w:p w:rsidR="00134F26" w:rsidRDefault="00134F26" w:rsidP="005E379E"/>
    <w:p w:rsidR="00CD3DF3" w:rsidRPr="005E379E" w:rsidRDefault="00CD3DF3" w:rsidP="005E379E"/>
    <w:p w:rsidR="00FE0F2E" w:rsidRPr="007E7BF1" w:rsidRDefault="00DB53BD" w:rsidP="00DB53BD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b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Nell’ambito del </w:t>
      </w:r>
      <w:r w:rsidRPr="007E7BF1">
        <w:rPr>
          <w:rFonts w:ascii="CourierNewPSMT" w:hAnsi="CourierNewPSMT" w:cs="CourierNewPSMT"/>
          <w:b/>
          <w:sz w:val="24"/>
          <w:szCs w:val="24"/>
        </w:rPr>
        <w:t>PSR 2014-2020, Misura 7 – Tipo di operazione 7.4.01 “Strutture polifunzionali socio assistenziali  per</w:t>
      </w:r>
      <w:r w:rsidR="00FE0F2E" w:rsidRPr="007E7BF1">
        <w:rPr>
          <w:rFonts w:ascii="CourierNewPSMT" w:hAnsi="CourierNewPSMT" w:cs="CourierNewPSMT"/>
          <w:b/>
          <w:sz w:val="24"/>
          <w:szCs w:val="24"/>
        </w:rPr>
        <w:t xml:space="preserve"> </w:t>
      </w:r>
      <w:r w:rsidRPr="007E7BF1">
        <w:rPr>
          <w:rFonts w:ascii="CourierNewPSMT" w:hAnsi="CourierNewPSMT" w:cs="CourierNewPSMT"/>
          <w:b/>
          <w:sz w:val="24"/>
          <w:szCs w:val="24"/>
        </w:rPr>
        <w:t xml:space="preserve"> </w:t>
      </w:r>
    </w:p>
    <w:p w:rsidR="007E7BF1" w:rsidRDefault="007E7BF1" w:rsidP="00DB53BD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b/>
          <w:sz w:val="24"/>
          <w:szCs w:val="24"/>
        </w:rPr>
        <w:t xml:space="preserve">la </w:t>
      </w:r>
      <w:r w:rsidR="00DB53BD" w:rsidRPr="007E7BF1">
        <w:rPr>
          <w:rFonts w:ascii="CourierNewPSMT" w:hAnsi="CourierNewPSMT" w:cs="CourierNewPSMT"/>
          <w:b/>
          <w:sz w:val="24"/>
          <w:szCs w:val="24"/>
        </w:rPr>
        <w:t>popolazione</w:t>
      </w:r>
      <w:r w:rsidR="00134F26">
        <w:rPr>
          <w:rFonts w:ascii="CourierNewPSMT" w:hAnsi="CourierNewPSMT" w:cs="CourierNewPSMT"/>
          <w:sz w:val="24"/>
          <w:szCs w:val="24"/>
        </w:rPr>
        <w:t>"</w:t>
      </w:r>
      <w:r w:rsidR="00DB53BD">
        <w:rPr>
          <w:rFonts w:ascii="CourierNewPSMT" w:hAnsi="CourierNewPSMT" w:cs="CourierNewPSMT"/>
          <w:sz w:val="24"/>
          <w:szCs w:val="24"/>
        </w:rPr>
        <w:t xml:space="preserve">  al </w:t>
      </w:r>
      <w:r w:rsidR="00FE0F2E">
        <w:rPr>
          <w:rFonts w:ascii="CourierNewPSMT" w:hAnsi="CourierNewPSMT" w:cs="CourierNewPSMT"/>
          <w:sz w:val="24"/>
          <w:szCs w:val="24"/>
        </w:rPr>
        <w:t xml:space="preserve">  </w:t>
      </w:r>
      <w:r w:rsidR="00DB53BD">
        <w:rPr>
          <w:rFonts w:ascii="CourierNewPSMT" w:hAnsi="CourierNewPSMT" w:cs="CourierNewPSMT"/>
          <w:sz w:val="24"/>
          <w:szCs w:val="24"/>
        </w:rPr>
        <w:t xml:space="preserve">Comune di Varsi è stato </w:t>
      </w:r>
      <w:r w:rsidR="00FE0F2E">
        <w:rPr>
          <w:rFonts w:ascii="CourierNewPSMT" w:hAnsi="CourierNewPSMT" w:cs="CourierNewPSMT"/>
          <w:sz w:val="24"/>
          <w:szCs w:val="24"/>
        </w:rPr>
        <w:t xml:space="preserve"> </w:t>
      </w:r>
      <w:r w:rsidR="00DB53BD">
        <w:rPr>
          <w:rFonts w:ascii="CourierNewPSMT" w:hAnsi="CourierNewPSMT" w:cs="CourierNewPSMT"/>
          <w:sz w:val="24"/>
          <w:szCs w:val="24"/>
        </w:rPr>
        <w:t xml:space="preserve">concesso un contributo in  conto capitale  di </w:t>
      </w:r>
      <w:r w:rsidR="00DB53BD" w:rsidRPr="00FE0F2E">
        <w:rPr>
          <w:rFonts w:ascii="CourierNewPSMT" w:hAnsi="CourierNewPSMT" w:cs="CourierNewPSMT"/>
          <w:b/>
          <w:sz w:val="28"/>
          <w:szCs w:val="28"/>
        </w:rPr>
        <w:t>€  390.328,49</w:t>
      </w:r>
      <w:r w:rsidR="00DB53BD">
        <w:rPr>
          <w:rFonts w:ascii="CourierNewPSMT" w:hAnsi="CourierNewPSMT" w:cs="CourierNewPSMT"/>
          <w:sz w:val="24"/>
          <w:szCs w:val="24"/>
        </w:rPr>
        <w:t xml:space="preserve"> per  i lavori </w:t>
      </w:r>
      <w:r>
        <w:rPr>
          <w:rFonts w:ascii="CourierNewPSMT" w:hAnsi="CourierNewPSMT" w:cs="CourierNewPSMT"/>
          <w:sz w:val="24"/>
          <w:szCs w:val="24"/>
        </w:rPr>
        <w:t>di</w:t>
      </w:r>
    </w:p>
    <w:p w:rsidR="005E379E" w:rsidRDefault="00DB53BD" w:rsidP="00DB53BD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ampliamento e ristrutturazione sede Assistenza Pubblica -Centro Socio Assistenziale già- Casa del Volontariato  di Varsi</w:t>
      </w:r>
      <w:r w:rsidR="00134F26">
        <w:rPr>
          <w:rFonts w:ascii="CourierNewPSMT" w:hAnsi="CourierNewPSMT" w:cs="CourierNewPSMT"/>
          <w:sz w:val="24"/>
          <w:szCs w:val="24"/>
        </w:rPr>
        <w:t>.</w:t>
      </w:r>
    </w:p>
    <w:p w:rsidR="00D44093" w:rsidRDefault="00D44093" w:rsidP="00DB53BD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</w:p>
    <w:p w:rsidR="00D44093" w:rsidRPr="00CD3DF3" w:rsidRDefault="00D44093" w:rsidP="00CD3DF3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133"/>
        <w:jc w:val="both"/>
        <w:textAlignment w:val="baseline"/>
        <w:rPr>
          <w:rFonts w:ascii="Verdana" w:hAnsi="Verdana"/>
          <w:sz w:val="16"/>
          <w:szCs w:val="16"/>
        </w:rPr>
      </w:pPr>
      <w:r w:rsidRPr="00CD3DF3">
        <w:rPr>
          <w:rFonts w:ascii="Verdana" w:hAnsi="Verdana"/>
          <w:sz w:val="16"/>
          <w:szCs w:val="16"/>
        </w:rPr>
        <w:t xml:space="preserve">L'intervento prevede dal punto di vista tecnico e strutturale : </w:t>
      </w:r>
      <w:proofErr w:type="spellStart"/>
      <w:r w:rsidRPr="00CD3DF3">
        <w:rPr>
          <w:rFonts w:ascii="Verdana" w:hAnsi="Verdana"/>
          <w:sz w:val="16"/>
          <w:szCs w:val="16"/>
        </w:rPr>
        <w:t>sovralzo</w:t>
      </w:r>
      <w:proofErr w:type="spellEnd"/>
      <w:r w:rsidRPr="00CD3DF3">
        <w:rPr>
          <w:rFonts w:ascii="Verdana" w:hAnsi="Verdana"/>
          <w:sz w:val="16"/>
          <w:szCs w:val="16"/>
        </w:rPr>
        <w:t xml:space="preserve"> dell'edificio, verifica sismica e strutturale di tutto il plesso e ridistribuzione interna dei locali. Verranno trasferite al piano primo le stanze per il servizio diurno dei militi (una matrimoniale e due singole), verranno ricavate una zona cucina, una zona riunione e un ufficio adibito all'assistenza pubblica più grande e spazioso.</w:t>
      </w:r>
    </w:p>
    <w:p w:rsidR="00D44093" w:rsidRPr="00CD3DF3" w:rsidRDefault="00D44093" w:rsidP="00CD3DF3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133"/>
        <w:jc w:val="both"/>
        <w:textAlignment w:val="baseline"/>
        <w:rPr>
          <w:rFonts w:ascii="Verdana" w:hAnsi="Verdana"/>
          <w:sz w:val="16"/>
          <w:szCs w:val="16"/>
        </w:rPr>
      </w:pPr>
      <w:r w:rsidRPr="00CD3DF3">
        <w:rPr>
          <w:rFonts w:ascii="Verdana" w:hAnsi="Verdana"/>
          <w:sz w:val="16"/>
          <w:szCs w:val="16"/>
        </w:rPr>
        <w:t xml:space="preserve"> L’ampliamento consent</w:t>
      </w:r>
      <w:r w:rsidR="00FE0F2E" w:rsidRPr="00CD3DF3">
        <w:rPr>
          <w:rFonts w:ascii="Verdana" w:hAnsi="Verdana"/>
          <w:sz w:val="16"/>
          <w:szCs w:val="16"/>
        </w:rPr>
        <w:t>e</w:t>
      </w:r>
      <w:r w:rsidRPr="00CD3DF3">
        <w:rPr>
          <w:rFonts w:ascii="Verdana" w:hAnsi="Verdana"/>
          <w:sz w:val="16"/>
          <w:szCs w:val="16"/>
        </w:rPr>
        <w:t xml:space="preserve"> di ricavare al piano terra due nuovi ambulatori, un ufficio per servizi alla persona (ASP-SAD), due ambulatori di cui uno per l’infermiera e uno per l’assistenza pubblica e uno per il medico. Al piano terra in adiacenza al ricovero dei mezzi verranno ricavati due depositi per stoccaggio alimenti per il servizio a contrasto alla povertà.</w:t>
      </w:r>
    </w:p>
    <w:p w:rsidR="00D44093" w:rsidRPr="00CD3DF3" w:rsidRDefault="00D44093" w:rsidP="00CD3DF3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133"/>
        <w:jc w:val="both"/>
        <w:textAlignment w:val="baseline"/>
        <w:rPr>
          <w:rFonts w:ascii="Verdana" w:hAnsi="Verdana"/>
          <w:sz w:val="16"/>
          <w:szCs w:val="16"/>
        </w:rPr>
      </w:pPr>
      <w:r w:rsidRPr="00CD3DF3">
        <w:rPr>
          <w:rFonts w:ascii="Verdana" w:hAnsi="Verdana"/>
          <w:sz w:val="16"/>
          <w:szCs w:val="16"/>
        </w:rPr>
        <w:t>L'edificio POLIFUNZIONALE quindi oltre il SERVIZIO AVIS ESISTENTE E ASSITENZA PUBBLICA ospiterà i seguenti nuovi servizi:</w:t>
      </w:r>
    </w:p>
    <w:p w:rsidR="00CD3DF3" w:rsidRPr="00CD3DF3" w:rsidRDefault="00D44093" w:rsidP="00CD3DF3">
      <w:pPr>
        <w:pStyle w:val="Paragrafoelenco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1133"/>
        <w:jc w:val="both"/>
        <w:textAlignment w:val="baseline"/>
        <w:rPr>
          <w:rFonts w:ascii="Verdana" w:hAnsi="Verdana"/>
          <w:sz w:val="16"/>
          <w:szCs w:val="16"/>
        </w:rPr>
      </w:pPr>
      <w:proofErr w:type="spellStart"/>
      <w:r w:rsidRPr="00CD3DF3">
        <w:rPr>
          <w:rFonts w:ascii="Verdana" w:hAnsi="Verdana"/>
          <w:sz w:val="16"/>
          <w:szCs w:val="16"/>
        </w:rPr>
        <w:t>A.S.P</w:t>
      </w:r>
      <w:proofErr w:type="spellEnd"/>
      <w:r w:rsidRPr="00CD3DF3">
        <w:rPr>
          <w:rFonts w:ascii="Verdana" w:hAnsi="Verdana"/>
          <w:sz w:val="16"/>
          <w:szCs w:val="16"/>
        </w:rPr>
        <w:t xml:space="preserve"> (Azienda Servizio alla persona) a cui sono delegati la gestione dei servizi </w:t>
      </w:r>
      <w:r w:rsidRPr="00CD3DF3">
        <w:rPr>
          <w:rFonts w:ascii="Verdana" w:hAnsi="Verdana"/>
          <w:sz w:val="16"/>
          <w:szCs w:val="16"/>
        </w:rPr>
        <w:tab/>
        <w:t xml:space="preserve">sociali. Già avviato negli anni precedenti attualmente ha in cura 46 anziani, 8 disabili e 2 minori e telesoccorso; </w:t>
      </w:r>
    </w:p>
    <w:p w:rsidR="00CD3DF3" w:rsidRPr="00CD3DF3" w:rsidRDefault="00D44093" w:rsidP="00CD3DF3">
      <w:pPr>
        <w:pStyle w:val="Paragrafoelenco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1133"/>
        <w:jc w:val="both"/>
        <w:textAlignment w:val="baseline"/>
        <w:rPr>
          <w:rFonts w:ascii="Verdana" w:hAnsi="Verdana"/>
          <w:sz w:val="16"/>
          <w:szCs w:val="16"/>
        </w:rPr>
      </w:pPr>
      <w:proofErr w:type="spellStart"/>
      <w:r w:rsidRPr="00CD3DF3">
        <w:rPr>
          <w:rFonts w:ascii="Verdana" w:hAnsi="Verdana"/>
          <w:sz w:val="16"/>
          <w:szCs w:val="16"/>
        </w:rPr>
        <w:t>S.A.D</w:t>
      </w:r>
      <w:proofErr w:type="spellEnd"/>
      <w:r w:rsidRPr="00CD3DF3">
        <w:rPr>
          <w:rFonts w:ascii="Verdana" w:hAnsi="Verdana"/>
          <w:sz w:val="16"/>
          <w:szCs w:val="16"/>
        </w:rPr>
        <w:t xml:space="preserve"> Coordinamento del servizio assistenziale domiciliare;</w:t>
      </w:r>
    </w:p>
    <w:p w:rsidR="00CD3DF3" w:rsidRPr="00CD3DF3" w:rsidRDefault="00D44093" w:rsidP="00CD3DF3">
      <w:pPr>
        <w:pStyle w:val="Paragrafoelenco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1133"/>
        <w:jc w:val="both"/>
        <w:textAlignment w:val="baseline"/>
        <w:rPr>
          <w:rFonts w:ascii="Verdana" w:hAnsi="Verdana"/>
          <w:sz w:val="16"/>
          <w:szCs w:val="16"/>
        </w:rPr>
      </w:pPr>
      <w:r w:rsidRPr="00CD3DF3">
        <w:rPr>
          <w:rFonts w:ascii="Verdana" w:hAnsi="Verdana"/>
          <w:sz w:val="16"/>
          <w:szCs w:val="16"/>
        </w:rPr>
        <w:t xml:space="preserve">L'assunzione di un Infermiera che presti servizio di 118 per le emergenze, servizio sulle ambulanze che sovraintendono tutto il territorio (Varsi, </w:t>
      </w:r>
      <w:proofErr w:type="spellStart"/>
      <w:r w:rsidRPr="00CD3DF3">
        <w:rPr>
          <w:rFonts w:ascii="Verdana" w:hAnsi="Verdana"/>
          <w:sz w:val="16"/>
          <w:szCs w:val="16"/>
        </w:rPr>
        <w:t>Vianino</w:t>
      </w:r>
      <w:proofErr w:type="spellEnd"/>
      <w:r w:rsidRPr="00CD3DF3">
        <w:rPr>
          <w:rFonts w:ascii="Verdana" w:hAnsi="Verdana"/>
          <w:sz w:val="16"/>
          <w:szCs w:val="16"/>
        </w:rPr>
        <w:t xml:space="preserve">, Solignano, Tosca, </w:t>
      </w:r>
      <w:proofErr w:type="spellStart"/>
      <w:r w:rsidRPr="00CD3DF3">
        <w:rPr>
          <w:rFonts w:ascii="Verdana" w:hAnsi="Verdana"/>
          <w:sz w:val="16"/>
          <w:szCs w:val="16"/>
        </w:rPr>
        <w:t>Contile</w:t>
      </w:r>
      <w:proofErr w:type="spellEnd"/>
      <w:r w:rsidRPr="00CD3DF3">
        <w:rPr>
          <w:rFonts w:ascii="Verdana" w:hAnsi="Verdana"/>
          <w:sz w:val="16"/>
          <w:szCs w:val="16"/>
        </w:rPr>
        <w:t xml:space="preserve">, Comune di Varano </w:t>
      </w:r>
      <w:proofErr w:type="spellStart"/>
      <w:r w:rsidRPr="00CD3DF3">
        <w:rPr>
          <w:rFonts w:ascii="Verdana" w:hAnsi="Verdana"/>
          <w:sz w:val="16"/>
          <w:szCs w:val="16"/>
        </w:rPr>
        <w:t>Melegari</w:t>
      </w:r>
      <w:proofErr w:type="spellEnd"/>
      <w:r w:rsidRPr="00CD3DF3">
        <w:rPr>
          <w:rFonts w:ascii="Verdana" w:hAnsi="Verdana"/>
          <w:sz w:val="16"/>
          <w:szCs w:val="16"/>
        </w:rPr>
        <w:t xml:space="preserve">, Comune di Bore e Comune di Bardi); </w:t>
      </w:r>
    </w:p>
    <w:p w:rsidR="00D44093" w:rsidRPr="00CD3DF3" w:rsidRDefault="00D44093" w:rsidP="00CD3DF3">
      <w:pPr>
        <w:pStyle w:val="Paragrafoelenco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right="1133"/>
        <w:jc w:val="both"/>
        <w:textAlignment w:val="baseline"/>
        <w:rPr>
          <w:rFonts w:ascii="Verdana" w:hAnsi="Verdana"/>
          <w:sz w:val="16"/>
          <w:szCs w:val="16"/>
        </w:rPr>
      </w:pPr>
      <w:r w:rsidRPr="00CD3DF3">
        <w:rPr>
          <w:rFonts w:ascii="Verdana" w:hAnsi="Verdana"/>
          <w:sz w:val="16"/>
          <w:szCs w:val="16"/>
        </w:rPr>
        <w:t>Un Ambulatorio per la Guardia Medica festiva e prefestiva;</w:t>
      </w:r>
    </w:p>
    <w:p w:rsidR="00CD3DF3" w:rsidRPr="00CD3DF3" w:rsidRDefault="00D44093" w:rsidP="00CD3DF3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133"/>
        <w:jc w:val="both"/>
        <w:textAlignment w:val="baseline"/>
        <w:rPr>
          <w:rFonts w:ascii="Verdana" w:hAnsi="Verdana"/>
          <w:sz w:val="16"/>
          <w:szCs w:val="16"/>
        </w:rPr>
      </w:pPr>
      <w:r w:rsidRPr="00CD3DF3">
        <w:rPr>
          <w:rFonts w:ascii="Verdana" w:hAnsi="Verdana"/>
          <w:sz w:val="16"/>
          <w:szCs w:val="16"/>
        </w:rPr>
        <w:t xml:space="preserve"> Ambulatorio formativo di pubblica assistenza e alfabetizzazione sanitaria alla </w:t>
      </w:r>
      <w:r w:rsidRPr="00CD3DF3">
        <w:rPr>
          <w:rFonts w:ascii="Verdana" w:hAnsi="Verdana"/>
          <w:sz w:val="16"/>
          <w:szCs w:val="16"/>
        </w:rPr>
        <w:tab/>
        <w:t>popolazione. Lo stesso ambulatorio sarà a disposizione alla assistenza pubblica per i formatori dei militi;</w:t>
      </w:r>
    </w:p>
    <w:p w:rsidR="00CD3DF3" w:rsidRPr="00CD3DF3" w:rsidRDefault="00D44093" w:rsidP="00CD3DF3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133"/>
        <w:jc w:val="both"/>
        <w:textAlignment w:val="baseline"/>
        <w:rPr>
          <w:rFonts w:ascii="Verdana" w:hAnsi="Verdana"/>
          <w:sz w:val="16"/>
          <w:szCs w:val="16"/>
        </w:rPr>
      </w:pPr>
      <w:r w:rsidRPr="00CD3DF3">
        <w:rPr>
          <w:rFonts w:ascii="Verdana" w:hAnsi="Verdana"/>
          <w:sz w:val="16"/>
          <w:szCs w:val="16"/>
        </w:rPr>
        <w:t>Visite specialistiche lega dei tumori screening preventivi;</w:t>
      </w:r>
    </w:p>
    <w:p w:rsidR="00CD3DF3" w:rsidRPr="00CD3DF3" w:rsidRDefault="00D44093" w:rsidP="00CD3DF3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133"/>
        <w:jc w:val="both"/>
        <w:textAlignment w:val="baseline"/>
        <w:rPr>
          <w:rFonts w:ascii="Verdana" w:hAnsi="Verdana"/>
          <w:sz w:val="16"/>
          <w:szCs w:val="16"/>
        </w:rPr>
      </w:pPr>
      <w:r w:rsidRPr="00CD3DF3">
        <w:rPr>
          <w:rFonts w:ascii="Verdana" w:hAnsi="Verdana"/>
          <w:sz w:val="16"/>
          <w:szCs w:val="16"/>
        </w:rPr>
        <w:t>Allestimento dell'ufficio sportello sociale per prenotazione viaggi e taxi sociale;</w:t>
      </w:r>
    </w:p>
    <w:p w:rsidR="00CD3DF3" w:rsidRPr="00CD3DF3" w:rsidRDefault="00D44093" w:rsidP="00CD3DF3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133"/>
        <w:jc w:val="both"/>
        <w:textAlignment w:val="baseline"/>
        <w:rPr>
          <w:rFonts w:ascii="Verdana" w:hAnsi="Verdana"/>
          <w:sz w:val="16"/>
          <w:szCs w:val="16"/>
        </w:rPr>
      </w:pPr>
      <w:r w:rsidRPr="00CD3DF3">
        <w:rPr>
          <w:rFonts w:ascii="Verdana" w:hAnsi="Verdana"/>
          <w:sz w:val="16"/>
          <w:szCs w:val="16"/>
        </w:rPr>
        <w:t xml:space="preserve">Servizio di contrasto alla povertà: in seguito a certificazione di necessità delle </w:t>
      </w:r>
      <w:r w:rsidRPr="00CD3DF3">
        <w:rPr>
          <w:rFonts w:ascii="Verdana" w:hAnsi="Verdana"/>
          <w:sz w:val="16"/>
          <w:szCs w:val="16"/>
        </w:rPr>
        <w:tab/>
        <w:t>famiglie verrà effettuata distribuzione di viveri anche per i non residenti;</w:t>
      </w:r>
    </w:p>
    <w:p w:rsidR="00CD3DF3" w:rsidRPr="00CD3DF3" w:rsidRDefault="00D44093" w:rsidP="00CD3DF3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133"/>
        <w:jc w:val="both"/>
        <w:textAlignment w:val="baseline"/>
        <w:rPr>
          <w:rFonts w:ascii="Verdana" w:hAnsi="Verdana"/>
          <w:sz w:val="16"/>
          <w:szCs w:val="16"/>
        </w:rPr>
      </w:pPr>
      <w:r w:rsidRPr="00CD3DF3">
        <w:rPr>
          <w:rFonts w:ascii="Verdana" w:hAnsi="Verdana"/>
          <w:sz w:val="16"/>
          <w:szCs w:val="16"/>
        </w:rPr>
        <w:t xml:space="preserve"> Aiutare i soggetti singoli e i nuclei familiari con disagio </w:t>
      </w:r>
      <w:proofErr w:type="spellStart"/>
      <w:r w:rsidRPr="00CD3DF3">
        <w:rPr>
          <w:rFonts w:ascii="Verdana" w:hAnsi="Verdana"/>
          <w:sz w:val="16"/>
          <w:szCs w:val="16"/>
        </w:rPr>
        <w:t>socio-economico-culturale</w:t>
      </w:r>
      <w:proofErr w:type="spellEnd"/>
      <w:r w:rsidRPr="00CD3DF3">
        <w:rPr>
          <w:rFonts w:ascii="Verdana" w:hAnsi="Verdana"/>
          <w:sz w:val="16"/>
          <w:szCs w:val="16"/>
        </w:rPr>
        <w:t xml:space="preserve"> a superare le difficoltà logistiche legate alla propria condizione;</w:t>
      </w:r>
    </w:p>
    <w:p w:rsidR="00CD3DF3" w:rsidRPr="00CD3DF3" w:rsidRDefault="00D44093" w:rsidP="00CD3DF3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133"/>
        <w:jc w:val="both"/>
        <w:textAlignment w:val="baseline"/>
        <w:rPr>
          <w:rFonts w:ascii="Verdana" w:hAnsi="Verdana"/>
          <w:sz w:val="16"/>
          <w:szCs w:val="16"/>
        </w:rPr>
      </w:pPr>
      <w:r w:rsidRPr="00CD3DF3">
        <w:rPr>
          <w:rFonts w:ascii="Verdana" w:hAnsi="Verdana"/>
          <w:sz w:val="16"/>
          <w:szCs w:val="16"/>
        </w:rPr>
        <w:t xml:space="preserve">Sostenere moralmente i soggetti singoli e i nuclei familiari con disagio </w:t>
      </w:r>
      <w:proofErr w:type="spellStart"/>
      <w:r w:rsidRPr="00CD3DF3">
        <w:rPr>
          <w:rFonts w:ascii="Verdana" w:hAnsi="Verdana"/>
          <w:sz w:val="16"/>
          <w:szCs w:val="16"/>
        </w:rPr>
        <w:t>socio-economico-culturale</w:t>
      </w:r>
      <w:proofErr w:type="spellEnd"/>
      <w:r w:rsidRPr="00CD3DF3">
        <w:rPr>
          <w:rFonts w:ascii="Verdana" w:hAnsi="Verdana"/>
          <w:sz w:val="16"/>
          <w:szCs w:val="16"/>
        </w:rPr>
        <w:t>, cercando di far diminuire, con la presenza e l’opera, i problemi connaturati a tale condizione;</w:t>
      </w:r>
    </w:p>
    <w:p w:rsidR="00D44093" w:rsidRPr="00CD3DF3" w:rsidRDefault="00D44093" w:rsidP="00CD3DF3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1133"/>
        <w:jc w:val="both"/>
        <w:textAlignment w:val="baseline"/>
        <w:rPr>
          <w:rFonts w:ascii="Verdana" w:hAnsi="Verdana"/>
          <w:sz w:val="16"/>
          <w:szCs w:val="16"/>
        </w:rPr>
      </w:pPr>
      <w:r w:rsidRPr="00CD3DF3">
        <w:rPr>
          <w:rFonts w:ascii="Verdana" w:hAnsi="Verdana"/>
          <w:sz w:val="16"/>
          <w:szCs w:val="16"/>
        </w:rPr>
        <w:t xml:space="preserve"> All'interno della casa della Salute si intende installare il servizio di </w:t>
      </w:r>
      <w:proofErr w:type="spellStart"/>
      <w:r w:rsidRPr="00CD3DF3">
        <w:rPr>
          <w:rFonts w:ascii="Verdana" w:hAnsi="Verdana"/>
          <w:sz w:val="16"/>
          <w:szCs w:val="16"/>
        </w:rPr>
        <w:t>telecardiologia</w:t>
      </w:r>
      <w:proofErr w:type="spellEnd"/>
      <w:r w:rsidRPr="00CD3DF3">
        <w:rPr>
          <w:rFonts w:ascii="Verdana" w:hAnsi="Verdana"/>
          <w:sz w:val="16"/>
          <w:szCs w:val="16"/>
        </w:rPr>
        <w:t>, teletrasmissione e teleconsulto a distanza raccordati con l'Ospedale di Parma e di Vaio a Fidenza.</w:t>
      </w:r>
    </w:p>
    <w:p w:rsidR="005E379E" w:rsidRPr="00CD3DF3" w:rsidRDefault="005E379E" w:rsidP="00CD3DF3">
      <w:pPr>
        <w:spacing w:line="240" w:lineRule="auto"/>
        <w:rPr>
          <w:rFonts w:ascii="Verdana" w:hAnsi="Verdana"/>
          <w:sz w:val="16"/>
          <w:szCs w:val="16"/>
        </w:rPr>
      </w:pPr>
    </w:p>
    <w:sectPr w:rsidR="005E379E" w:rsidRPr="00CD3DF3" w:rsidSect="005E379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1C92C6"/>
    <w:lvl w:ilvl="0">
      <w:numFmt w:val="bullet"/>
      <w:lvlText w:val="*"/>
      <w:lvlJc w:val="left"/>
    </w:lvl>
  </w:abstractNum>
  <w:abstractNum w:abstractNumId="1">
    <w:nsid w:val="51894588"/>
    <w:multiLevelType w:val="hybridMultilevel"/>
    <w:tmpl w:val="5854E4E2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E379E"/>
    <w:rsid w:val="00011D57"/>
    <w:rsid w:val="0002471B"/>
    <w:rsid w:val="00134F26"/>
    <w:rsid w:val="002905B7"/>
    <w:rsid w:val="002A77EE"/>
    <w:rsid w:val="002F3445"/>
    <w:rsid w:val="0032467A"/>
    <w:rsid w:val="003F4862"/>
    <w:rsid w:val="005C5C07"/>
    <w:rsid w:val="005E379E"/>
    <w:rsid w:val="00664EFA"/>
    <w:rsid w:val="00736562"/>
    <w:rsid w:val="007E7BF1"/>
    <w:rsid w:val="009E543E"/>
    <w:rsid w:val="00AB3F81"/>
    <w:rsid w:val="00BA0573"/>
    <w:rsid w:val="00CD3DF3"/>
    <w:rsid w:val="00D0318D"/>
    <w:rsid w:val="00D44093"/>
    <w:rsid w:val="00D93320"/>
    <w:rsid w:val="00DB53BD"/>
    <w:rsid w:val="00E627FD"/>
    <w:rsid w:val="00FE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F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7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3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4</cp:revision>
  <dcterms:created xsi:type="dcterms:W3CDTF">2017-10-27T06:17:00Z</dcterms:created>
  <dcterms:modified xsi:type="dcterms:W3CDTF">2017-10-31T08:43:00Z</dcterms:modified>
</cp:coreProperties>
</file>